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A81291"/>
          <w:sz w:val="36"/>
          <w:szCs w:val="36"/>
        </w:rPr>
        <w:t xml:space="preserve">Lesson 7 — Compassion for the “Big” Sinner</w:t>
      </w:r>
    </w:p>
    <w:p>
      <w:pPr>
        <w:spacing w:after="20"/>
      </w:pPr>
      <w:r>
        <w:rPr>
          <w:rFonts w:ascii="Calibri" w:cs="Calibri" w:eastAsia="Calibri" w:hAnsi="Calibri"/>
          <w:b/>
          <w:bCs/>
          <w:color w:val="0C7F8C"/>
          <w:sz w:val="18"/>
          <w:szCs w:val="18"/>
        </w:rPr>
        <w:t xml:space="preserve">Luke 7:36–50   |   The Person of Jesus, Unit One: Compassion</w:t>
      </w:r>
    </w:p>
    <w:p>
      <w:pPr>
        <w:spacing w:after="60"/>
      </w:pPr>
      <w:r>
        <w:rPr>
          <w:rFonts w:ascii="Calibri" w:cs="Calibri" w:eastAsia="Calibri" w:hAnsi="Calibri"/>
          <w:color w:val="5A6B70"/>
          <w:sz w:val="16"/>
          <w:szCs w:val="16"/>
        </w:rPr>
        <w:t xml:space="preserve">Wednesday, October 14, 2026  ·  Take-home summary for students and families  ·  Scripture quoted from the ESV</w:t>
      </w:r>
    </w:p>
    <w:p>
      <w:pPr>
        <w:pBdr>
          <w:top w:val="none" w:color="auto" w:sz="0"/>
          <w:bottom w:val="none" w:color="auto" w:sz="0"/>
          <w:left w:val="single" w:color="2FF8F8" w:sz="18" w:space="6"/>
          <w:right w:val="none" w:color="auto" w:sz="0"/>
        </w:pBdr>
        <w:shd w:fill="E6FDFD" w:color="auto" w:val="clear"/>
        <w:spacing w:after="0" w:before="120" w:line="240"/>
        <w:ind w:left="150" w:right="150"/>
      </w:pPr>
      <w:r>
        <w:rPr>
          <w:rFonts w:ascii="Calibri" w:cs="Calibri" w:eastAsia="Calibri" w:hAnsi="Calibri"/>
          <w:b/>
          <w:bCs/>
          <w:caps/>
          <w:color w:val="0C7F8C"/>
          <w:sz w:val="17"/>
          <w:szCs w:val="17"/>
        </w:rPr>
        <w:t xml:space="preserve">The Big Idea</w:t>
      </w:r>
    </w:p>
    <w:p>
      <w:pPr>
        <w:pBdr>
          <w:top w:val="none" w:color="auto" w:sz="0"/>
          <w:bottom w:val="none" w:color="auto" w:sz="0"/>
          <w:left w:val="single" w:color="2FF8F8" w:sz="18" w:space="6"/>
          <w:right w:val="none" w:color="auto" w:sz="0"/>
        </w:pBdr>
        <w:shd w:fill="E6FDFD" w:color="auto" w:val="clear"/>
        <w:spacing w:after="140" w:before="40" w:line="260"/>
        <w:ind w:left="150" w:right="150"/>
      </w:pPr>
      <w:r>
        <w:rPr>
          <w:rFonts w:ascii="Calibri" w:cs="Calibri" w:eastAsia="Calibri" w:hAnsi="Calibri"/>
          <w:color w:val="0A5E68"/>
          <w:sz w:val="21"/>
          <w:szCs w:val="21"/>
        </w:rPr>
        <w:t xml:space="preserve">There are two sinners in this room and they owe very different amounts — or so one of them thinks. </w:t>
      </w:r>
      <w:r>
        <w:rPr>
          <w:rFonts w:ascii="Calibri" w:cs="Calibri" w:eastAsia="Calibri" w:hAnsi="Calibri"/>
          <w:b/>
          <w:bCs/>
          <w:color w:val="0A5E68"/>
          <w:sz w:val="21"/>
          <w:szCs w:val="21"/>
        </w:rPr>
        <w:t xml:space="preserve">The difference is not the size of the sin. It is who knows they have one.</w:t>
      </w:r>
    </w:p>
    <w:p>
      <w:pPr>
        <w:pBdr>
          <w:bottom w:val="single" w:color="C9D7DA" w:sz="6" w:space="3"/>
        </w:pBdr>
        <w:spacing w:after="70" w:before="190"/>
      </w:pPr>
      <w:r>
        <w:rPr>
          <w:rFonts w:ascii="Calibri" w:cs="Calibri" w:eastAsia="Calibri" w:hAnsi="Calibri"/>
          <w:b/>
          <w:bCs/>
          <w:color w:val="0C7F8C"/>
          <w:sz w:val="22"/>
          <w:szCs w:val="22"/>
        </w:rPr>
        <w:t xml:space="preserve">What We Covered</w:t>
      </w:r>
    </w:p>
    <w:p>
      <w:pPr>
        <w:spacing w:after="20" w:before="110" w:line="240"/>
      </w:pPr>
      <w:r>
        <w:rPr>
          <w:rFonts w:ascii="Calibri" w:cs="Calibri" w:eastAsia="Calibri" w:hAnsi="Calibri"/>
          <w:b/>
          <w:bCs/>
          <w:color w:val="F71FEE"/>
          <w:sz w:val="21"/>
          <w:szCs w:val="21"/>
        </w:rPr>
        <w:t xml:space="preserve">1.  </w:t>
      </w:r>
      <w:r>
        <w:rPr>
          <w:rFonts w:ascii="Calibri" w:cs="Calibri" w:eastAsia="Calibri" w:hAnsi="Calibri"/>
          <w:b/>
          <w:bCs/>
          <w:color w:val="1E2A2E"/>
          <w:sz w:val="21"/>
          <w:szCs w:val="21"/>
        </w:rPr>
        <w:t xml:space="preserve">Setting the Scene</w:t>
      </w:r>
      <w:r>
        <w:rPr>
          <w:rFonts w:ascii="Calibri" w:cs="Calibri" w:eastAsia="Calibri" w:hAnsi="Calibri"/>
          <w:color w:val="5A6B70"/>
          <w:sz w:val="15"/>
          <w:szCs w:val="15"/>
        </w:rPr>
        <w:t xml:space="preserve">   10 min</w:t>
      </w:r>
    </w:p>
    <w:p>
      <w:pPr>
        <w:spacing w:after="0" w:before="0" w:line="250"/>
        <w:ind w:left="260"/>
      </w:pPr>
      <w:r>
        <w:rPr>
          <w:rFonts w:ascii="Calibri" w:cs="Calibri" w:eastAsia="Calibri" w:hAnsi="Calibri"/>
          <w:color w:val="3C4C51"/>
          <w:sz w:val="20"/>
          <w:szCs w:val="20"/>
        </w:rPr>
        <w:t xml:space="preserve">Jesus is a dinner guest at the home of Simon, a Pharisee. Guests reclined on cushions around a low table with their feet behind them. Into that room walks a woman the town knew for a sinful life — and she goes straight to Jesus' feet.</w:t>
      </w:r>
    </w:p>
    <w:p>
      <w:pPr>
        <w:spacing w:after="20" w:before="110" w:line="240"/>
      </w:pPr>
      <w:r>
        <w:rPr>
          <w:rFonts w:ascii="Calibri" w:cs="Calibri" w:eastAsia="Calibri" w:hAnsi="Calibri"/>
          <w:b/>
          <w:bCs/>
          <w:color w:val="F71FEE"/>
          <w:sz w:val="21"/>
          <w:szCs w:val="21"/>
        </w:rPr>
        <w:t xml:space="preserve">2.  </w:t>
      </w:r>
      <w:r>
        <w:rPr>
          <w:rFonts w:ascii="Calibri" w:cs="Calibri" w:eastAsia="Calibri" w:hAnsi="Calibri"/>
          <w:b/>
          <w:bCs/>
          <w:color w:val="1E2A2E"/>
          <w:sz w:val="21"/>
          <w:szCs w:val="21"/>
        </w:rPr>
        <w:t xml:space="preserve">Seeing Self — The Woman</w:t>
      </w:r>
      <w:r>
        <w:rPr>
          <w:rFonts w:ascii="Calibri" w:cs="Calibri" w:eastAsia="Calibri" w:hAnsi="Calibri"/>
          <w:color w:val="5A6B70"/>
          <w:sz w:val="15"/>
          <w:szCs w:val="15"/>
        </w:rPr>
        <w:t xml:space="preserve">   5 min</w:t>
      </w:r>
    </w:p>
    <w:p>
      <w:pPr>
        <w:spacing w:after="0" w:before="0" w:line="250"/>
        <w:ind w:left="260"/>
      </w:pPr>
      <w:r>
        <w:rPr>
          <w:rFonts w:ascii="Calibri" w:cs="Calibri" w:eastAsia="Calibri" w:hAnsi="Calibri"/>
          <w:color w:val="3C4C51"/>
          <w:sz w:val="20"/>
          <w:szCs w:val="20"/>
        </w:rPr>
        <w:t xml:space="preserve">She weeps hard enough to wet his feet, then wipes them with her hair, kisses them, and anoints them with ointment. Letting her hair down in a room of men was a serious public offense in that culture. She does not appear to care. These are tears of repentance and of hope — she has found the one person who forgives.</w:t>
      </w:r>
    </w:p>
    <w:p>
      <w:pPr>
        <w:spacing w:after="20" w:before="110" w:line="240"/>
      </w:pPr>
      <w:r>
        <w:rPr>
          <w:rFonts w:ascii="Calibri" w:cs="Calibri" w:eastAsia="Calibri" w:hAnsi="Calibri"/>
          <w:b/>
          <w:bCs/>
          <w:color w:val="F71FEE"/>
          <w:sz w:val="21"/>
          <w:szCs w:val="21"/>
        </w:rPr>
        <w:t xml:space="preserve">3.  </w:t>
      </w:r>
      <w:r>
        <w:rPr>
          <w:rFonts w:ascii="Calibri" w:cs="Calibri" w:eastAsia="Calibri" w:hAnsi="Calibri"/>
          <w:b/>
          <w:bCs/>
          <w:color w:val="1E2A2E"/>
          <w:sz w:val="21"/>
          <w:szCs w:val="21"/>
        </w:rPr>
        <w:t xml:space="preserve">Seeing Self — Simon</w:t>
      </w:r>
      <w:r>
        <w:rPr>
          <w:rFonts w:ascii="Calibri" w:cs="Calibri" w:eastAsia="Calibri" w:hAnsi="Calibri"/>
          <w:color w:val="5A6B70"/>
          <w:sz w:val="15"/>
          <w:szCs w:val="15"/>
        </w:rPr>
        <w:t xml:space="preserve">   5 min</w:t>
      </w:r>
    </w:p>
    <w:p>
      <w:pPr>
        <w:spacing w:after="0" w:before="0" w:line="250"/>
        <w:ind w:left="260"/>
      </w:pPr>
      <w:r>
        <w:rPr>
          <w:rFonts w:ascii="Calibri" w:cs="Calibri" w:eastAsia="Calibri" w:hAnsi="Calibri"/>
          <w:color w:val="3C4C51"/>
          <w:sz w:val="20"/>
          <w:szCs w:val="20"/>
        </w:rPr>
        <w:t xml:space="preserve">Simon says nothing out loud. He just concludes that Jesus cannot be a prophet, because a real prophet would know what sort of woman this is. He is ranking everyone in the room, and he has placed himself at the top.</w:t>
      </w:r>
    </w:p>
    <w:p>
      <w:pPr>
        <w:spacing w:after="20" w:before="110" w:line="240"/>
      </w:pPr>
      <w:r>
        <w:rPr>
          <w:rFonts w:ascii="Calibri" w:cs="Calibri" w:eastAsia="Calibri" w:hAnsi="Calibri"/>
          <w:b/>
          <w:bCs/>
          <w:color w:val="F71FEE"/>
          <w:sz w:val="21"/>
          <w:szCs w:val="21"/>
        </w:rPr>
        <w:t xml:space="preserve">4.  </w:t>
      </w:r>
      <w:r>
        <w:rPr>
          <w:rFonts w:ascii="Calibri" w:cs="Calibri" w:eastAsia="Calibri" w:hAnsi="Calibri"/>
          <w:b/>
          <w:bCs/>
          <w:color w:val="1E2A2E"/>
          <w:sz w:val="21"/>
          <w:szCs w:val="21"/>
        </w:rPr>
        <w:t xml:space="preserve">Seeing Jesus — Compassion for “Big Sinners”</w:t>
      </w:r>
      <w:r>
        <w:rPr>
          <w:rFonts w:ascii="Calibri" w:cs="Calibri" w:eastAsia="Calibri" w:hAnsi="Calibri"/>
          <w:color w:val="5A6B70"/>
          <w:sz w:val="15"/>
          <w:szCs w:val="15"/>
        </w:rPr>
        <w:t xml:space="preserve">   10 min</w:t>
      </w:r>
    </w:p>
    <w:p>
      <w:pPr>
        <w:spacing w:after="0" w:before="0" w:line="250"/>
        <w:ind w:left="260"/>
      </w:pPr>
      <w:r>
        <w:rPr>
          <w:rFonts w:ascii="Calibri" w:cs="Calibri" w:eastAsia="Calibri" w:hAnsi="Calibri"/>
          <w:color w:val="3C4C51"/>
          <w:sz w:val="20"/>
          <w:szCs w:val="20"/>
        </w:rPr>
        <w:t xml:space="preserve">Jesus tells a story about two debtors, one owing ten times the other, both forgiven. Then he physically turns toward the woman and asks Simon, “Do you see this woman?” He defends her out loud, in front of everyone, and forgives her: “Your faith has saved you; go in peace.” He is compassionate to both of them — to her by honoring her, to Simon by telling him the truth.</w:t>
      </w:r>
    </w:p>
    <w:p>
      <w:pPr>
        <w:pBdr>
          <w:bottom w:val="single" w:color="C9D7DA" w:sz="6" w:space="3"/>
        </w:pBdr>
        <w:spacing w:after="70" w:before="190"/>
      </w:pPr>
      <w:r>
        <w:rPr>
          <w:rFonts w:ascii="Calibri" w:cs="Calibri" w:eastAsia="Calibri" w:hAnsi="Calibri"/>
          <w:b/>
          <w:bCs/>
          <w:color w:val="0C7F8C"/>
          <w:sz w:val="22"/>
          <w:szCs w:val="22"/>
        </w:rPr>
        <w:t xml:space="preserve">Key Points</w:t>
      </w:r>
    </w:p>
    <w:p>
      <w:pPr>
        <w:pStyle w:val="ListParagraph"/>
        <w:numPr>
          <w:ilvl w:val="0"/>
          <w:numId w:val="2"/>
        </w:numPr>
        <w:spacing w:after="55" w:before="55" w:line="250"/>
      </w:pPr>
      <w:r>
        <w:rPr>
          <w:rFonts w:ascii="Calibri" w:cs="Calibri" w:eastAsia="Calibri" w:hAnsi="Calibri"/>
          <w:b/>
          <w:bCs/>
          <w:color w:val="1E2A2E"/>
          <w:sz w:val="21"/>
          <w:szCs w:val="21"/>
        </w:rPr>
        <w:t xml:space="preserve">Jesus does not minimize her sin. </w:t>
      </w:r>
      <w:r>
        <w:rPr>
          <w:rFonts w:ascii="Calibri" w:cs="Calibri" w:eastAsia="Calibri" w:hAnsi="Calibri"/>
          <w:color w:val="1E2A2E"/>
          <w:sz w:val="21"/>
          <w:szCs w:val="21"/>
        </w:rPr>
        <w:t xml:space="preserve">He calls it many — and forgives it in the same sentence (v. 47).</w:t>
      </w:r>
    </w:p>
    <w:p>
      <w:pPr>
        <w:pStyle w:val="ListParagraph"/>
        <w:numPr>
          <w:ilvl w:val="0"/>
          <w:numId w:val="2"/>
        </w:numPr>
        <w:spacing w:after="55" w:before="55" w:line="250"/>
      </w:pPr>
      <w:r>
        <w:rPr>
          <w:rFonts w:ascii="Calibri" w:cs="Calibri" w:eastAsia="Calibri" w:hAnsi="Calibri"/>
          <w:b/>
          <w:bCs/>
          <w:color w:val="1E2A2E"/>
          <w:sz w:val="21"/>
          <w:szCs w:val="21"/>
        </w:rPr>
        <w:t xml:space="preserve">Simon's sin is the same size. </w:t>
      </w:r>
      <w:r>
        <w:rPr>
          <w:rFonts w:ascii="Calibri" w:cs="Calibri" w:eastAsia="Calibri" w:hAnsi="Calibri"/>
          <w:color w:val="1E2A2E"/>
          <w:sz w:val="21"/>
          <w:szCs w:val="21"/>
        </w:rPr>
        <w:t xml:space="preserve">Hers is visible; his is hidden, including from himself.</w:t>
      </w:r>
    </w:p>
    <w:p>
      <w:pPr>
        <w:pStyle w:val="ListParagraph"/>
        <w:numPr>
          <w:ilvl w:val="0"/>
          <w:numId w:val="2"/>
        </w:numPr>
        <w:spacing w:after="55" w:before="55" w:line="250"/>
      </w:pPr>
      <w:r>
        <w:rPr>
          <w:rFonts w:ascii="Calibri" w:cs="Calibri" w:eastAsia="Calibri" w:hAnsi="Calibri"/>
          <w:b/>
          <w:bCs/>
          <w:color w:val="1E2A2E"/>
          <w:sz w:val="21"/>
          <w:szCs w:val="21"/>
        </w:rPr>
        <w:t xml:space="preserve">Judging is the opposite of seeing. </w:t>
      </w:r>
      <w:r>
        <w:rPr>
          <w:rFonts w:ascii="Calibri" w:cs="Calibri" w:eastAsia="Calibri" w:hAnsi="Calibri"/>
          <w:color w:val="1E2A2E"/>
          <w:sz w:val="21"/>
          <w:szCs w:val="21"/>
        </w:rPr>
        <w:t xml:space="preserve">Jesus turns his whole body toward her to make Simon actually look.</w:t>
      </w:r>
    </w:p>
    <w:p>
      <w:pPr>
        <w:pStyle w:val="ListParagraph"/>
        <w:numPr>
          <w:ilvl w:val="0"/>
          <w:numId w:val="2"/>
        </w:numPr>
        <w:spacing w:after="55" w:before="55" w:line="250"/>
      </w:pPr>
      <w:r>
        <w:rPr>
          <w:rFonts w:ascii="Calibri" w:cs="Calibri" w:eastAsia="Calibri" w:hAnsi="Calibri"/>
          <w:b/>
          <w:bCs/>
          <w:color w:val="1E2A2E"/>
          <w:sz w:val="21"/>
          <w:szCs w:val="21"/>
        </w:rPr>
        <w:t xml:space="preserve">Honesty and compassion are not opposites. </w:t>
      </w:r>
      <w:r>
        <w:rPr>
          <w:rFonts w:ascii="Calibri" w:cs="Calibri" w:eastAsia="Calibri" w:hAnsi="Calibri"/>
          <w:color w:val="1E2A2E"/>
          <w:sz w:val="21"/>
          <w:szCs w:val="21"/>
        </w:rPr>
        <w:t xml:space="preserve">Jesus gives Simon both, and the honesty is the compassionate part.</w:t>
      </w:r>
    </w:p>
    <w:p>
      <w:r>
        <w:br w:type="page"/>
      </w:r>
    </w:p>
    <w:p>
      <w:pPr>
        <w:spacing w:after="20"/>
      </w:pPr>
      <w:r>
        <w:rPr>
          <w:rFonts w:ascii="Calibri" w:cs="Calibri" w:eastAsia="Calibri" w:hAnsi="Calibri"/>
          <w:b/>
          <w:bCs/>
          <w:color w:val="A81291"/>
          <w:sz w:val="36"/>
          <w:szCs w:val="36"/>
        </w:rPr>
        <w:t xml:space="preserve">At Home This Week</w:t>
      </w:r>
    </w:p>
    <w:p>
      <w:pPr>
        <w:spacing w:after="60"/>
      </w:pPr>
      <w:r>
        <w:rPr>
          <w:rFonts w:ascii="Calibri" w:cs="Calibri" w:eastAsia="Calibri" w:hAnsi="Calibri"/>
          <w:b/>
          <w:bCs/>
          <w:color w:val="0C7F8C"/>
          <w:sz w:val="18"/>
          <w:szCs w:val="18"/>
        </w:rPr>
        <w:t xml:space="preserve">Home discipleship questions for Lesson 7</w:t>
      </w:r>
    </w:p>
    <w:p>
      <w:pPr>
        <w:pBdr>
          <w:top w:val="none" w:color="auto" w:sz="0"/>
          <w:bottom w:val="none" w:color="auto" w:sz="0"/>
          <w:left w:val="single" w:color="F71FEE" w:sz="18" w:space="6"/>
          <w:right w:val="none" w:color="auto" w:sz="0"/>
        </w:pBdr>
        <w:shd w:fill="FDEBFC" w:color="auto" w:val="clear"/>
        <w:spacing w:after="0" w:before="120" w:line="240"/>
        <w:ind w:left="150" w:right="150"/>
      </w:pPr>
      <w:r>
        <w:rPr>
          <w:rFonts w:ascii="Calibri" w:cs="Calibri" w:eastAsia="Calibri" w:hAnsi="Calibri"/>
          <w:b/>
          <w:bCs/>
          <w:caps/>
          <w:color w:val="A81291"/>
          <w:sz w:val="17"/>
          <w:szCs w:val="17"/>
        </w:rPr>
        <w:t xml:space="preserve">For Parents</w:t>
      </w:r>
    </w:p>
    <w:p>
      <w:pPr>
        <w:pBdr>
          <w:top w:val="none" w:color="auto" w:sz="0"/>
          <w:bottom w:val="none" w:color="auto" w:sz="0"/>
          <w:left w:val="single" w:color="F71FEE" w:sz="18" w:space="6"/>
          <w:right w:val="none" w:color="auto" w:sz="0"/>
        </w:pBdr>
        <w:shd w:fill="FDEBFC" w:color="auto" w:val="clear"/>
        <w:spacing w:after="140" w:before="40" w:line="260"/>
        <w:ind w:left="150" w:right="150"/>
      </w:pPr>
      <w:r>
        <w:rPr>
          <w:rFonts w:ascii="Calibri" w:cs="Calibri" w:eastAsia="Calibri" w:hAnsi="Calibri"/>
          <w:color w:val="7A1268"/>
          <w:sz w:val="21"/>
          <w:szCs w:val="21"/>
        </w:rPr>
        <w:t xml:space="preserve">Read </w:t>
      </w:r>
      <w:r>
        <w:rPr>
          <w:rFonts w:ascii="Calibri" w:cs="Calibri" w:eastAsia="Calibri" w:hAnsi="Calibri"/>
          <w:b/>
          <w:bCs/>
          <w:color w:val="7A1268"/>
          <w:sz w:val="21"/>
          <w:szCs w:val="21"/>
        </w:rPr>
        <w:t xml:space="preserve">Luke 7:36–50</w:t>
      </w:r>
      <w:r>
        <w:rPr>
          <w:rFonts w:ascii="Calibri" w:cs="Calibri" w:eastAsia="Calibri" w:hAnsi="Calibri"/>
          <w:color w:val="7A1268"/>
          <w:sz w:val="21"/>
          <w:szCs w:val="21"/>
        </w:rPr>
        <w:t xml:space="preserve"> out loud. The question that opens the most doors is the first one in “Bring It Home” — and your honest answer will matter more than your student's.</w:t>
      </w:r>
    </w:p>
    <w:p>
      <w:pPr>
        <w:pBdr>
          <w:top w:val="none" w:color="auto" w:sz="0"/>
          <w:bottom w:val="none" w:color="auto" w:sz="0"/>
          <w:left w:val="single" w:color="E4572E" w:sz="18" w:space="6"/>
          <w:right w:val="none" w:color="auto" w:sz="0"/>
        </w:pBdr>
        <w:shd w:fill="FFF0EC" w:color="auto" w:val="clear"/>
        <w:spacing w:after="0" w:before="120" w:line="240"/>
        <w:ind w:left="150" w:right="150"/>
      </w:pPr>
      <w:r>
        <w:rPr>
          <w:rFonts w:ascii="Calibri" w:cs="Calibri" w:eastAsia="Calibri" w:hAnsi="Calibri"/>
          <w:b/>
          <w:bCs/>
          <w:caps/>
          <w:color w:val="A8330F"/>
          <w:sz w:val="17"/>
          <w:szCs w:val="17"/>
        </w:rPr>
        <w:t xml:space="preserve">Heads-Up for Parents</w:t>
      </w:r>
    </w:p>
    <w:p>
      <w:pPr>
        <w:pBdr>
          <w:top w:val="none" w:color="auto" w:sz="0"/>
          <w:bottom w:val="none" w:color="auto" w:sz="0"/>
          <w:left w:val="single" w:color="E4572E" w:sz="18" w:space="6"/>
          <w:right w:val="none" w:color="auto" w:sz="0"/>
        </w:pBdr>
        <w:shd w:fill="FFF0EC" w:color="auto" w:val="clear"/>
        <w:spacing w:after="140" w:before="40" w:line="260"/>
        <w:ind w:left="150" w:right="150"/>
      </w:pPr>
      <w:r>
        <w:rPr>
          <w:rFonts w:ascii="Calibri" w:cs="Calibri" w:eastAsia="Calibri" w:hAnsi="Calibri"/>
          <w:color w:val="7A2408"/>
          <w:sz w:val="21"/>
          <w:szCs w:val="21"/>
        </w:rPr>
        <w:t xml:space="preserve">This lesson names the woman's sin plainly, which means we talked about sexual sin and God's design for sex in an age-appropriate way. We would rather you hear it from us first. This is a good week to be available and unhurried if your student wants to talk.</w:t>
      </w:r>
    </w:p>
    <w:p>
      <w:pPr>
        <w:pBdr>
          <w:bottom w:val="single" w:color="C9D7DA" w:sz="6" w:space="3"/>
        </w:pBdr>
        <w:spacing w:after="70" w:before="190"/>
      </w:pPr>
      <w:r>
        <w:rPr>
          <w:rFonts w:ascii="Calibri" w:cs="Calibri" w:eastAsia="Calibri" w:hAnsi="Calibri"/>
          <w:b/>
          <w:bCs/>
          <w:color w:val="0C7F8C"/>
          <w:sz w:val="22"/>
          <w:szCs w:val="22"/>
        </w:rPr>
        <w:t xml:space="preserve">Start With the Scene</w:t>
      </w:r>
    </w:p>
    <w:p>
      <w:pPr>
        <w:pStyle w:val="ListParagraph"/>
        <w:numPr>
          <w:ilvl w:val="0"/>
          <w:numId w:val="3"/>
        </w:numPr>
        <w:spacing w:after="90" w:before="90" w:line="255"/>
      </w:pPr>
      <w:r>
        <w:rPr>
          <w:rFonts w:ascii="Calibri" w:cs="Calibri" w:eastAsia="Calibri" w:hAnsi="Calibri"/>
          <w:color w:val="1E2A2E"/>
          <w:sz w:val="21"/>
          <w:szCs w:val="21"/>
        </w:rPr>
        <w:t xml:space="preserve">Read Luke 7:36–50. What does the woman do, and how long does it go on?</w:t>
      </w:r>
    </w:p>
    <w:p>
      <w:pPr>
        <w:pStyle w:val="ListParagraph"/>
        <w:numPr>
          <w:ilvl w:val="0"/>
          <w:numId w:val="3"/>
        </w:numPr>
        <w:spacing w:after="90" w:before="90" w:line="255"/>
      </w:pPr>
      <w:r>
        <w:rPr>
          <w:rFonts w:ascii="Calibri" w:cs="Calibri" w:eastAsia="Calibri" w:hAnsi="Calibri"/>
          <w:color w:val="1E2A2E"/>
          <w:sz w:val="21"/>
          <w:szCs w:val="21"/>
        </w:rPr>
        <w:t xml:space="preserve">Simon never says his objection out loud. What does he conclude about Jesus, and why?</w:t>
      </w:r>
    </w:p>
    <w:p>
      <w:pPr>
        <w:pStyle w:val="ListParagraph"/>
        <w:numPr>
          <w:ilvl w:val="0"/>
          <w:numId w:val="3"/>
        </w:numPr>
        <w:spacing w:after="90" w:before="90" w:line="255"/>
      </w:pPr>
      <w:r>
        <w:rPr>
          <w:rFonts w:ascii="Calibri" w:cs="Calibri" w:eastAsia="Calibri" w:hAnsi="Calibri"/>
          <w:color w:val="1E2A2E"/>
          <w:sz w:val="21"/>
          <w:szCs w:val="21"/>
        </w:rPr>
        <w:t xml:space="preserve">Read the short parable in verses 41–43. Which debtor is Simon, and which is the woman?</w:t>
      </w:r>
    </w:p>
    <w:p>
      <w:pPr>
        <w:pStyle w:val="ListParagraph"/>
        <w:numPr>
          <w:ilvl w:val="0"/>
          <w:numId w:val="3"/>
        </w:numPr>
        <w:spacing w:after="90" w:before="90" w:line="255"/>
      </w:pPr>
      <w:r>
        <w:rPr>
          <w:rFonts w:ascii="Calibri" w:cs="Calibri" w:eastAsia="Calibri" w:hAnsi="Calibri"/>
          <w:color w:val="1E2A2E"/>
          <w:sz w:val="21"/>
          <w:szCs w:val="21"/>
        </w:rPr>
        <w:t xml:space="preserve">“Do you see this woman?” What is Jesus doing for Simon with that question?</w:t>
      </w:r>
    </w:p>
    <w:p>
      <w:pPr>
        <w:pBdr>
          <w:bottom w:val="single" w:color="C9D7DA" w:sz="6" w:space="3"/>
        </w:pBdr>
        <w:spacing w:after="70" w:before="190"/>
      </w:pPr>
      <w:r>
        <w:rPr>
          <w:rFonts w:ascii="Calibri" w:cs="Calibri" w:eastAsia="Calibri" w:hAnsi="Calibri"/>
          <w:b/>
          <w:bCs/>
          <w:color w:val="0C7F8C"/>
          <w:sz w:val="22"/>
          <w:szCs w:val="22"/>
        </w:rPr>
        <w:t xml:space="preserve">Bring It Home</w:t>
      </w:r>
    </w:p>
    <w:p>
      <w:pPr>
        <w:pStyle w:val="ListParagraph"/>
        <w:numPr>
          <w:ilvl w:val="0"/>
          <w:numId w:val="4"/>
        </w:numPr>
        <w:spacing w:after="90" w:before="90" w:line="255"/>
      </w:pPr>
      <w:r>
        <w:rPr>
          <w:rFonts w:ascii="Calibri" w:cs="Calibri" w:eastAsia="Calibri" w:hAnsi="Calibri"/>
          <w:color w:val="1E2A2E"/>
          <w:sz w:val="21"/>
          <w:szCs w:val="21"/>
        </w:rPr>
        <w:t xml:space="preserve">Do you see yourself more in the woman or in Simon? Answer honestly — parents first.</w:t>
      </w:r>
    </w:p>
    <w:p>
      <w:pPr>
        <w:pStyle w:val="ListParagraph"/>
        <w:numPr>
          <w:ilvl w:val="0"/>
          <w:numId w:val="4"/>
        </w:numPr>
        <w:spacing w:after="90" w:before="90" w:line="255"/>
      </w:pPr>
      <w:r>
        <w:rPr>
          <w:rFonts w:ascii="Calibri" w:cs="Calibri" w:eastAsia="Calibri" w:hAnsi="Calibri"/>
          <w:color w:val="1E2A2E"/>
          <w:sz w:val="21"/>
          <w:szCs w:val="21"/>
        </w:rPr>
        <w:t xml:space="preserve">Do you keep a ranking of people in your head? Where do you put yourself on it?</w:t>
      </w:r>
    </w:p>
    <w:p>
      <w:pPr>
        <w:pStyle w:val="ListParagraph"/>
        <w:numPr>
          <w:ilvl w:val="0"/>
          <w:numId w:val="4"/>
        </w:numPr>
        <w:spacing w:after="90" w:before="90" w:line="255"/>
      </w:pPr>
      <w:r>
        <w:rPr>
          <w:rFonts w:ascii="Calibri" w:cs="Calibri" w:eastAsia="Calibri" w:hAnsi="Calibri"/>
          <w:color w:val="1E2A2E"/>
          <w:sz w:val="21"/>
          <w:szCs w:val="21"/>
        </w:rPr>
        <w:t xml:space="preserve">Jesus called her sin “many” and forgave it in the same breath. Which half of that is harder for you to believe?</w:t>
      </w:r>
    </w:p>
    <w:p>
      <w:pPr>
        <w:pStyle w:val="ListParagraph"/>
        <w:numPr>
          <w:ilvl w:val="0"/>
          <w:numId w:val="4"/>
        </w:numPr>
        <w:spacing w:after="90" w:before="90" w:line="255"/>
      </w:pPr>
      <w:r>
        <w:rPr>
          <w:rFonts w:ascii="Calibri" w:cs="Calibri" w:eastAsia="Calibri" w:hAnsi="Calibri"/>
          <w:color w:val="1E2A2E"/>
          <w:sz w:val="21"/>
          <w:szCs w:val="21"/>
        </w:rPr>
        <w:t xml:space="preserve">Is there something you have decided is too big to bring to God?</w:t>
      </w:r>
    </w:p>
    <w:p>
      <w:pPr>
        <w:pBdr>
          <w:bottom w:val="single" w:color="C9D7DA" w:sz="6" w:space="3"/>
        </w:pBdr>
        <w:spacing w:after="70" w:before="190"/>
      </w:pPr>
      <w:r>
        <w:rPr>
          <w:rFonts w:ascii="Calibri" w:cs="Calibri" w:eastAsia="Calibri" w:hAnsi="Calibri"/>
          <w:b/>
          <w:bCs/>
          <w:color w:val="0C7F8C"/>
          <w:sz w:val="22"/>
          <w:szCs w:val="22"/>
        </w:rPr>
        <w:t xml:space="preserve">Two Things to Actually Do</w:t>
      </w:r>
    </w:p>
    <w:p>
      <w:pPr>
        <w:pStyle w:val="ListParagraph"/>
        <w:numPr>
          <w:ilvl w:val="0"/>
          <w:numId w:val="5"/>
        </w:numPr>
        <w:spacing w:after="90" w:before="90" w:line="250"/>
      </w:pPr>
      <w:r>
        <w:rPr>
          <w:rFonts w:ascii="Calibri" w:cs="Calibri" w:eastAsia="Calibri" w:hAnsi="Calibri"/>
          <w:b/>
          <w:bCs/>
          <w:color w:val="1E2A2E"/>
          <w:sz w:val="21"/>
          <w:szCs w:val="21"/>
        </w:rPr>
        <w:t xml:space="preserve">Name the ranking. </w:t>
      </w:r>
      <w:r>
        <w:rPr>
          <w:rFonts w:ascii="Calibri" w:cs="Calibri" w:eastAsia="Calibri" w:hAnsi="Calibri"/>
          <w:color w:val="1E2A2E"/>
          <w:sz w:val="21"/>
          <w:szCs w:val="21"/>
        </w:rPr>
        <w:t xml:space="preserve">Each person names one thing they have quietly felt superior about this month. Then drop it.</w:t>
      </w:r>
    </w:p>
    <w:p>
      <w:pPr>
        <w:pStyle w:val="ListParagraph"/>
        <w:numPr>
          <w:ilvl w:val="0"/>
          <w:numId w:val="5"/>
        </w:numPr>
        <w:spacing w:after="90" w:before="90" w:line="250"/>
      </w:pPr>
      <w:r>
        <w:rPr>
          <w:rFonts w:ascii="Calibri" w:cs="Calibri" w:eastAsia="Calibri" w:hAnsi="Calibri"/>
          <w:b/>
          <w:bCs/>
          <w:color w:val="1E2A2E"/>
          <w:sz w:val="21"/>
          <w:szCs w:val="21"/>
        </w:rPr>
        <w:t xml:space="preserve">Add to the prayer card. </w:t>
      </w:r>
      <w:r>
        <w:rPr>
          <w:rFonts w:ascii="Calibri" w:cs="Calibri" w:eastAsia="Calibri" w:hAnsi="Calibri"/>
          <w:color w:val="1E2A2E"/>
          <w:sz w:val="21"/>
          <w:szCs w:val="21"/>
        </w:rPr>
        <w:t xml:space="preserve">Ask God for the honesty to see yourself clearly — and the grace to not flinch at what you see.</w:t>
      </w:r>
    </w:p>
    <w:p>
      <w:pPr>
        <w:shd w:fill="0C7F8C" w:color="auto" w:val="clear"/>
        <w:spacing w:after="100" w:before="170" w:line="258"/>
        <w:ind w:left="150" w:right="150"/>
      </w:pPr>
      <w:r>
        <w:rPr>
          <w:rFonts w:ascii="Calibri" w:cs="Calibri" w:eastAsia="Calibri" w:hAnsi="Calibri"/>
          <w:b/>
          <w:bCs/>
          <w:color w:val="FFFFFF"/>
          <w:sz w:val="21"/>
          <w:szCs w:val="21"/>
        </w:rPr>
        <w:t xml:space="preserve">NEXT WEEK — Lesson 8: Compassion for the Captive</w:t>
      </w:r>
      <w:r>
        <w:rPr>
          <w:rFonts w:ascii="Calibri" w:cs="Calibri" w:eastAsia="Calibri" w:hAnsi="Calibri"/>
          <w:color w:val="FFFFFF"/>
          <w:sz w:val="21"/>
          <w:szCs w:val="21"/>
        </w:rPr>
        <w:t xml:space="preserve"> (Luke 8:26–39). Jesus asks a tormented man his name. Wednesday, October 21.</w:t>
      </w:r>
    </w:p>
    <w:sectPr>
      <w:headerReference w:type="default" r:id="rId7"/>
      <w:footerReference w:type="default" r:id="rId8"/>
      <w:pgSz w:w="12240" w:h="15840" w:orient="portrait"/>
      <w:pgMar w:top="1080" w:right="864" w:bottom="864" w:left="864" w:header="432" w:footer="432"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7DA" w:sz="4" w:space="4"/>
      </w:pBdr>
      <w:tabs>
        <w:tab w:val="right" w:pos="10300"/>
      </w:tabs>
      <w:spacing w:after="0" w:before="0"/>
    </w:pPr>
    <w:r>
      <w:rPr>
        <w:rFonts w:ascii="Calibri" w:cs="Calibri" w:eastAsia="Calibri" w:hAnsi="Calibri"/>
        <w:color w:val="7A8A8E"/>
        <w:sz w:val="14"/>
        <w:szCs w:val="14"/>
      </w:rPr>
      <w:t xml:space="preserve">Granada Youth  |  The Person of Jesus, Unit One: Compassion  |  Lesson 7 of 9</w:t>
    </w:r>
    <w:r>
      <w:rPr>
        <w:rFonts w:ascii="Calibri" w:cs="Calibri" w:eastAsia="Calibri" w:hAnsi="Calibri"/>
        <w:color w:val="7A8A8E"/>
        <w:sz w:val="14"/>
        <w:szCs w:val="14"/>
      </w:rPr>
      <w:t xml:space="preserve">	Page </w:t>
    </w:r>
    <w:r>
      <w:rPr>
        <w:rFonts w:ascii="Calibri" w:cs="Calibri" w:eastAsia="Calibri" w:hAnsi="Calibri"/>
        <w:color w:val="7A8A8E"/>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71FEE" w:sz="10" w:space="0"/>
      </w:pBdr>
      <w:shd w:fill="0C7F8C" w:color="auto" w:val="clear"/>
      <w:tabs>
        <w:tab w:val="right" w:pos="10300"/>
      </w:tabs>
      <w:spacing w:after="0" w:before="0" w:line="260"/>
      <w:ind w:left="100" w:right="100"/>
    </w:pPr>
    <w:r>
      <w:rPr>
        <w:rFonts w:ascii="Calibri" w:cs="Calibri" w:eastAsia="Calibri" w:hAnsi="Calibri"/>
        <w:b/>
        <w:bCs/>
        <w:color w:val="2FF8F8"/>
        <w:sz w:val="18"/>
        <w:szCs w:val="18"/>
      </w:rPr>
      <w:t xml:space="preserve">GRANADA YOUTH</w:t>
    </w:r>
    <w:r>
      <w:rPr>
        <w:rFonts w:ascii="Calibri" w:cs="Calibri" w:eastAsia="Calibri" w:hAnsi="Calibri"/>
        <w:color w:val="FFFFFF"/>
        <w:sz w:val="17"/>
        <w:szCs w:val="17"/>
      </w:rPr>
      <w:t xml:space="preserve">	Wednesday Nights  |  6:30–8:30 PM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rPr>
        <w:color w:val="F71FEE"/>
        <w:sz w:val="16"/>
        <w:szCs w:val="16"/>
      </w:rPr>
    </w:lvl>
  </w:abstractNum>
  <w:abstractNum w:abstractNumId="3" w15:restartNumberingAfterBreak="0">
    <w:multiLevelType w:val="hybridMultilevel"/>
    <w:lvl w:ilvl="0" w15:tentative="1">
      <w:start w:val="1"/>
      <w:numFmt w:val="decimal"/>
      <w:lvlText w:val="%1."/>
      <w:lvlJc w:val="left"/>
      <w:pPr>
        <w:ind w:left="320" w:hanging="320"/>
      </w:pPr>
      <w:rPr>
        <w:b/>
        <w:bCs/>
        <w:color w:val="A81291"/>
        <w:sz w:val="21"/>
        <w:szCs w:val="21"/>
      </w:rPr>
    </w:lvl>
  </w:abstractNum>
  <w:abstractNum w:abstractNumId="4" w15:restartNumberingAfterBreak="0">
    <w:multiLevelType w:val="hybridMultilevel"/>
    <w:lvl w:ilvl="0" w15:tentative="1">
      <w:start w:val="1"/>
      <w:numFmt w:val="decimal"/>
      <w:lvlText w:val="%1."/>
      <w:lvlJc w:val="left"/>
      <w:pPr>
        <w:ind w:left="320" w:hanging="320"/>
      </w:pPr>
      <w:rPr>
        <w:b/>
        <w:bCs/>
        <w:color w:val="A81291"/>
        <w:sz w:val="21"/>
        <w:szCs w:val="21"/>
      </w:rPr>
    </w:lvl>
  </w:abstractNum>
  <w:abstractNum w:abstractNumId="5" w15:restartNumberingAfterBreak="0">
    <w:multiLevelType w:val="hybridMultilevel"/>
    <w:lvl w:ilvl="0" w15:tentative="1">
      <w:start w:val="1"/>
      <w:numFmt w:val="decimal"/>
      <w:lvlText w:val="%1."/>
      <w:lvlJc w:val="left"/>
      <w:pPr>
        <w:ind w:left="320" w:hanging="320"/>
      </w:pPr>
      <w:rPr>
        <w:b/>
        <w:bCs/>
        <w:color w:val="F71FEE"/>
        <w:sz w:val="21"/>
        <w:szCs w:val="21"/>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Granada Youth — Lesson 7 Family Handout</dc:title>
  <dc:creator>Granada Youth</dc:creator>
  <cp:lastModifiedBy>Un-named</cp:lastModifiedBy>
  <cp:revision>1</cp:revision>
  <dcterms:created xsi:type="dcterms:W3CDTF">2026-08-24T21:07:30.271Z</dcterms:created>
  <dcterms:modified xsi:type="dcterms:W3CDTF">2026-08-24T21:07:30.271Z</dcterms:modified>
</cp:coreProperties>
</file>

<file path=docProps/custom.xml><?xml version="1.0" encoding="utf-8"?>
<Properties xmlns="http://schemas.openxmlformats.org/officeDocument/2006/custom-properties" xmlns:vt="http://schemas.openxmlformats.org/officeDocument/2006/docPropsVTypes"/>
</file>